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73" w:rsidRDefault="00766C73" w:rsidP="00766C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Движение учащихся по средней общеобразовательной школе №27г. Бишкек </w:t>
      </w:r>
    </w:p>
    <w:p w:rsidR="00766C73" w:rsidRDefault="00766C73" w:rsidP="00766C73">
      <w:pPr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течение  пяти лет</w:t>
      </w:r>
    </w:p>
    <w:tbl>
      <w:tblPr>
        <w:tblW w:w="10632" w:type="dxa"/>
        <w:tblInd w:w="-743" w:type="dxa"/>
        <w:tblLayout w:type="fixed"/>
        <w:tblLook w:val="01E0"/>
      </w:tblPr>
      <w:tblGrid>
        <w:gridCol w:w="709"/>
        <w:gridCol w:w="709"/>
        <w:gridCol w:w="567"/>
        <w:gridCol w:w="709"/>
        <w:gridCol w:w="709"/>
        <w:gridCol w:w="709"/>
        <w:gridCol w:w="708"/>
        <w:gridCol w:w="709"/>
        <w:gridCol w:w="567"/>
        <w:gridCol w:w="709"/>
        <w:gridCol w:w="850"/>
        <w:gridCol w:w="709"/>
        <w:gridCol w:w="709"/>
        <w:gridCol w:w="709"/>
        <w:gridCol w:w="850"/>
      </w:tblGrid>
      <w:tr w:rsidR="00766C73" w:rsidTr="00851848">
        <w:tc>
          <w:tcPr>
            <w:tcW w:w="10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73" w:rsidRDefault="00766C73" w:rsidP="00851848">
            <w:pPr>
              <w:suppressAutoHyphens w:val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Количество учащихся по  учебным годам</w:t>
            </w:r>
          </w:p>
        </w:tc>
      </w:tr>
      <w:tr w:rsidR="00766C73" w:rsidTr="00851848"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73" w:rsidRDefault="00766C73" w:rsidP="00851848">
            <w:pPr>
              <w:widowControl w:val="0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2016-2017уч. год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73" w:rsidRDefault="00766C73" w:rsidP="00851848">
            <w:pPr>
              <w:widowControl w:val="0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2017-2018уч. год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73" w:rsidRPr="003A7142" w:rsidRDefault="00766C73" w:rsidP="00851848">
            <w:pPr>
              <w:widowControl w:val="0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2018-2019 </w:t>
            </w:r>
            <w:proofErr w:type="spellStart"/>
            <w:r w:rsidRPr="003A7142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spellEnd"/>
            <w:r w:rsidRPr="003A7142">
              <w:rPr>
                <w:rFonts w:ascii="Times New Roman" w:hAnsi="Times New Roman" w:cs="Times New Roman"/>
                <w:b/>
                <w:sz w:val="20"/>
                <w:szCs w:val="20"/>
              </w:rPr>
              <w:t>.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3" w:rsidRPr="003A7142" w:rsidRDefault="00766C73" w:rsidP="00851848">
            <w:pPr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2019-2020 </w:t>
            </w:r>
            <w:proofErr w:type="spellStart"/>
            <w:r w:rsidRPr="003A7142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gramStart"/>
            <w:r w:rsidRPr="003A7142"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 w:rsidRPr="003A714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3" w:rsidRPr="003A7142" w:rsidRDefault="00766C73" w:rsidP="00851848">
            <w:pPr>
              <w:suppressAutoHyphens w:val="0"/>
              <w:rPr>
                <w:rFonts w:ascii="Times New Roman" w:hAnsi="Times New Roman" w:cs="Times New Roman"/>
                <w:b/>
              </w:rPr>
            </w:pPr>
            <w:r w:rsidRPr="003A7142">
              <w:rPr>
                <w:rFonts w:ascii="Times New Roman" w:hAnsi="Times New Roman" w:cs="Times New Roman"/>
                <w:b/>
              </w:rPr>
              <w:t>2020-2021уч. год</w:t>
            </w:r>
          </w:p>
        </w:tc>
      </w:tr>
      <w:tr w:rsidR="00766C73" w:rsidTr="00851848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6C73" w:rsidRPr="003A7142" w:rsidRDefault="00766C73" w:rsidP="00851848">
            <w:pPr>
              <w:widowControl w:val="0"/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42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6C73" w:rsidRPr="003A7142" w:rsidRDefault="00766C73" w:rsidP="00851848">
            <w:pPr>
              <w:widowControl w:val="0"/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42"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6C73" w:rsidRPr="003A7142" w:rsidRDefault="00766C73" w:rsidP="00851848">
            <w:pPr>
              <w:widowControl w:val="0"/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42">
              <w:rPr>
                <w:rFonts w:ascii="Times New Roman" w:hAnsi="Times New Roman" w:cs="Times New Roman"/>
                <w:sz w:val="20"/>
                <w:szCs w:val="20"/>
              </w:rPr>
              <w:t>Прибыло за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6C73" w:rsidRPr="003A7142" w:rsidRDefault="00766C73" w:rsidP="00851848">
            <w:pPr>
              <w:widowControl w:val="0"/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42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6C73" w:rsidRPr="003A7142" w:rsidRDefault="00766C73" w:rsidP="00851848">
            <w:pPr>
              <w:widowControl w:val="0"/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42"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6C73" w:rsidRPr="003A7142" w:rsidRDefault="00766C73" w:rsidP="00851848">
            <w:pPr>
              <w:widowControl w:val="0"/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42">
              <w:rPr>
                <w:rFonts w:ascii="Times New Roman" w:hAnsi="Times New Roman" w:cs="Times New Roman"/>
                <w:sz w:val="20"/>
                <w:szCs w:val="20"/>
              </w:rPr>
              <w:t>Прибыло за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6C73" w:rsidRPr="003A7142" w:rsidRDefault="00766C73" w:rsidP="00851848">
            <w:pPr>
              <w:widowControl w:val="0"/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42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6C73" w:rsidRPr="003A7142" w:rsidRDefault="00766C73" w:rsidP="00851848">
            <w:pPr>
              <w:widowControl w:val="0"/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42"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6C73" w:rsidRPr="003A7142" w:rsidRDefault="00766C73" w:rsidP="00851848">
            <w:pPr>
              <w:widowControl w:val="0"/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42">
              <w:rPr>
                <w:rFonts w:ascii="Times New Roman" w:hAnsi="Times New Roman" w:cs="Times New Roman"/>
                <w:sz w:val="20"/>
                <w:szCs w:val="20"/>
              </w:rPr>
              <w:t>Прибыло за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66C73" w:rsidRPr="006C224A" w:rsidRDefault="00766C73" w:rsidP="00851848">
            <w:pPr>
              <w:suppressAutoHyphens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C224A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66C73" w:rsidRPr="006C224A" w:rsidRDefault="00766C73" w:rsidP="00851848">
            <w:pPr>
              <w:suppressAutoHyphens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C224A"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66C73" w:rsidRPr="006C224A" w:rsidRDefault="00766C73" w:rsidP="00851848">
            <w:pPr>
              <w:suppressAutoHyphens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C224A">
              <w:rPr>
                <w:rFonts w:ascii="Times New Roman" w:hAnsi="Times New Roman" w:cs="Times New Roman"/>
                <w:sz w:val="20"/>
                <w:szCs w:val="20"/>
              </w:rPr>
              <w:t>Прибыло за   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66C73" w:rsidRPr="006C224A" w:rsidRDefault="00766C73" w:rsidP="00851848">
            <w:pPr>
              <w:suppressAutoHyphens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C224A">
              <w:rPr>
                <w:rFonts w:ascii="Times New Roman" w:hAnsi="Times New Roman" w:cs="Times New Roman"/>
                <w:sz w:val="20"/>
                <w:szCs w:val="20"/>
              </w:rPr>
              <w:t>На   начало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66C73" w:rsidRPr="006C224A" w:rsidRDefault="00766C73" w:rsidP="00851848">
            <w:pPr>
              <w:suppressAutoHyphens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C224A"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66C73" w:rsidRPr="006C224A" w:rsidRDefault="00766C73" w:rsidP="00851848">
            <w:pPr>
              <w:suppressAutoHyphens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C224A">
              <w:rPr>
                <w:rFonts w:ascii="Times New Roman" w:hAnsi="Times New Roman" w:cs="Times New Roman"/>
                <w:sz w:val="20"/>
                <w:szCs w:val="20"/>
              </w:rPr>
              <w:t>Прибыло за    год</w:t>
            </w:r>
          </w:p>
        </w:tc>
      </w:tr>
      <w:tr w:rsidR="00766C73" w:rsidTr="00851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73" w:rsidRDefault="00766C73" w:rsidP="00851848">
            <w:pPr>
              <w:widowControl w:val="0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73" w:rsidRDefault="00766C73" w:rsidP="00851848">
            <w:pPr>
              <w:widowControl w:val="0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73" w:rsidRDefault="00766C73" w:rsidP="00851848">
            <w:pPr>
              <w:widowControl w:val="0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73" w:rsidRDefault="00766C73" w:rsidP="00851848">
            <w:pPr>
              <w:widowControl w:val="0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73" w:rsidRDefault="00766C73" w:rsidP="00851848">
            <w:pPr>
              <w:widowControl w:val="0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73" w:rsidRDefault="00766C73" w:rsidP="00851848">
            <w:pPr>
              <w:widowControl w:val="0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73" w:rsidRDefault="00766C73" w:rsidP="00851848">
            <w:pPr>
              <w:widowControl w:val="0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73" w:rsidRDefault="00766C73" w:rsidP="00851848">
            <w:pPr>
              <w:widowControl w:val="0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73" w:rsidRDefault="00766C73" w:rsidP="00851848">
            <w:pPr>
              <w:widowControl w:val="0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3" w:rsidRPr="006C224A" w:rsidRDefault="00766C73" w:rsidP="0085184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24A">
              <w:rPr>
                <w:rFonts w:ascii="Times New Roman" w:hAnsi="Times New Roman" w:cs="Times New Roman"/>
                <w:sz w:val="20"/>
                <w:szCs w:val="20"/>
              </w:rPr>
              <w:t>1496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3" w:rsidRPr="006C224A" w:rsidRDefault="00766C73" w:rsidP="0085184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24A">
              <w:rPr>
                <w:rFonts w:ascii="Times New Roman" w:hAnsi="Times New Roman" w:cs="Times New Roman"/>
                <w:sz w:val="20"/>
                <w:szCs w:val="20"/>
              </w:rPr>
              <w:t>1476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3" w:rsidRPr="006C224A" w:rsidRDefault="00766C73" w:rsidP="0085184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24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3" w:rsidRPr="006C224A" w:rsidRDefault="00766C73" w:rsidP="0085184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24A">
              <w:rPr>
                <w:rFonts w:ascii="Times New Roman" w:hAnsi="Times New Roman" w:cs="Times New Roman"/>
                <w:sz w:val="20"/>
                <w:szCs w:val="20"/>
              </w:rPr>
              <w:t>1558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3" w:rsidRPr="006C224A" w:rsidRDefault="00766C73" w:rsidP="0085184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24A">
              <w:rPr>
                <w:rFonts w:ascii="Times New Roman" w:hAnsi="Times New Roman" w:cs="Times New Roman"/>
                <w:sz w:val="20"/>
                <w:szCs w:val="20"/>
              </w:rPr>
              <w:t>1531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3" w:rsidRPr="006C224A" w:rsidRDefault="00766C73" w:rsidP="0085184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24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</w:tbl>
    <w:p w:rsidR="00766C73" w:rsidRDefault="00766C73" w:rsidP="00766C7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</w:p>
    <w:p w:rsidR="00766C73" w:rsidRDefault="00766C73" w:rsidP="00766C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Контингент учащихся 2020-2021 учебного года</w:t>
      </w:r>
    </w:p>
    <w:tbl>
      <w:tblPr>
        <w:tblW w:w="10770" w:type="dxa"/>
        <w:tblInd w:w="-601" w:type="dxa"/>
        <w:tblLayout w:type="fixed"/>
        <w:tblLook w:val="01E0"/>
      </w:tblPr>
      <w:tblGrid>
        <w:gridCol w:w="708"/>
        <w:gridCol w:w="710"/>
        <w:gridCol w:w="566"/>
        <w:gridCol w:w="571"/>
        <w:gridCol w:w="704"/>
        <w:gridCol w:w="709"/>
        <w:gridCol w:w="572"/>
        <w:gridCol w:w="707"/>
        <w:gridCol w:w="847"/>
        <w:gridCol w:w="568"/>
        <w:gridCol w:w="566"/>
        <w:gridCol w:w="568"/>
        <w:gridCol w:w="424"/>
        <w:gridCol w:w="568"/>
        <w:gridCol w:w="566"/>
        <w:gridCol w:w="568"/>
        <w:gridCol w:w="424"/>
        <w:gridCol w:w="424"/>
      </w:tblGrid>
      <w:tr w:rsidR="00766C73" w:rsidTr="00851848">
        <w:trPr>
          <w:trHeight w:val="976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73" w:rsidRDefault="00766C73" w:rsidP="0085184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</w:t>
            </w:r>
          </w:p>
          <w:p w:rsidR="00766C73" w:rsidRDefault="00766C73" w:rsidP="00851848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учащихся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73" w:rsidRDefault="00766C73" w:rsidP="0085184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класс - комплектов,</w:t>
            </w:r>
          </w:p>
          <w:p w:rsidR="00766C73" w:rsidRDefault="00766C73" w:rsidP="00851848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учащихся  по ступеням</w:t>
            </w:r>
          </w:p>
        </w:tc>
        <w:tc>
          <w:tcPr>
            <w:tcW w:w="3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73" w:rsidRDefault="00766C73" w:rsidP="0085184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выпускников</w:t>
            </w: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73" w:rsidRDefault="00766C73" w:rsidP="00851848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 и качество знаний</w:t>
            </w:r>
          </w:p>
        </w:tc>
      </w:tr>
      <w:tr w:rsidR="00766C73" w:rsidTr="00851848">
        <w:trPr>
          <w:trHeight w:val="636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6C73" w:rsidRDefault="00766C73" w:rsidP="00851848">
            <w:pPr>
              <w:widowControl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766C73" w:rsidRDefault="00766C73" w:rsidP="00851848">
            <w:pPr>
              <w:widowControl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года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6C73" w:rsidRDefault="00766C73" w:rsidP="00851848">
            <w:pPr>
              <w:widowControl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73" w:rsidRDefault="00766C73" w:rsidP="008518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  <w:p w:rsidR="00766C73" w:rsidRDefault="00766C73" w:rsidP="008518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  <w:p w:rsidR="00766C73" w:rsidRDefault="00766C73" w:rsidP="00851848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73" w:rsidRDefault="00766C73" w:rsidP="008518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  <w:p w:rsidR="00766C73" w:rsidRDefault="00766C73" w:rsidP="008518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  <w:p w:rsidR="00766C73" w:rsidRDefault="00766C73" w:rsidP="008518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73" w:rsidRDefault="00766C73" w:rsidP="008518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  <w:p w:rsidR="00766C73" w:rsidRDefault="00766C73" w:rsidP="008518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  <w:p w:rsidR="00766C73" w:rsidRDefault="00766C73" w:rsidP="008518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6C73" w:rsidRDefault="00766C73" w:rsidP="00851848">
            <w:pPr>
              <w:widowControl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классы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6C73" w:rsidRDefault="00766C73" w:rsidP="00851848">
            <w:pPr>
              <w:widowControl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отличием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6C73" w:rsidRDefault="00766C73" w:rsidP="00851848">
            <w:pPr>
              <w:widowControl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классы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6C73" w:rsidRDefault="00766C73" w:rsidP="00851848">
            <w:pPr>
              <w:widowControl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отличием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73" w:rsidRDefault="00766C73" w:rsidP="00851848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</w:p>
          <w:p w:rsidR="00766C73" w:rsidRDefault="00766C73" w:rsidP="00851848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особого</w:t>
            </w:r>
          </w:p>
          <w:p w:rsidR="00766C73" w:rsidRDefault="00766C73" w:rsidP="00851848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образца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6C73" w:rsidRDefault="00766C73" w:rsidP="00851848">
            <w:pPr>
              <w:widowControl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6C73" w:rsidRDefault="00766C73" w:rsidP="00851848">
            <w:pPr>
              <w:widowControl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  <w:p w:rsidR="00766C73" w:rsidRDefault="00766C73" w:rsidP="00851848">
            <w:pPr>
              <w:widowControl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6C73" w:rsidRDefault="00766C73" w:rsidP="00851848">
            <w:pPr>
              <w:widowControl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Второгодники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6C73" w:rsidRDefault="00766C73" w:rsidP="00851848">
            <w:pPr>
              <w:widowControl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осень</w:t>
            </w:r>
          </w:p>
        </w:tc>
      </w:tr>
      <w:tr w:rsidR="00766C73" w:rsidTr="00851848">
        <w:trPr>
          <w:trHeight w:val="491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73" w:rsidRDefault="00766C73" w:rsidP="008518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73" w:rsidRDefault="00766C73" w:rsidP="008518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6C73" w:rsidRDefault="00766C73" w:rsidP="00851848">
            <w:pPr>
              <w:widowControl w:val="0"/>
              <w:spacing w:after="0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Класс-комплектов</w:t>
            </w:r>
            <w:proofErr w:type="spellEnd"/>
            <w:proofErr w:type="gramEnd"/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6C73" w:rsidRDefault="00766C73" w:rsidP="00851848">
            <w:pPr>
              <w:widowControl w:val="0"/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Количест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</w:t>
            </w:r>
            <w:proofErr w:type="gramEnd"/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6C73" w:rsidRDefault="00766C73" w:rsidP="00851848">
            <w:pPr>
              <w:widowControl w:val="0"/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Класс-комплектов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6C73" w:rsidRDefault="00766C73" w:rsidP="00851848">
            <w:pPr>
              <w:widowControl w:val="0"/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</w:t>
            </w:r>
          </w:p>
          <w:p w:rsidR="00766C73" w:rsidRDefault="00766C73" w:rsidP="00851848">
            <w:pPr>
              <w:widowControl w:val="0"/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6C73" w:rsidRDefault="00766C73" w:rsidP="00851848">
            <w:pPr>
              <w:widowControl w:val="0"/>
              <w:spacing w:after="0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Класс-комплектов</w:t>
            </w:r>
            <w:proofErr w:type="spellEnd"/>
            <w:proofErr w:type="gramEnd"/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6C73" w:rsidRDefault="00766C73" w:rsidP="00851848">
            <w:pPr>
              <w:widowControl w:val="0"/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73" w:rsidRDefault="00766C73" w:rsidP="008518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73" w:rsidRDefault="00766C73" w:rsidP="008518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73" w:rsidRDefault="00766C73" w:rsidP="008518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73" w:rsidRDefault="00766C73" w:rsidP="008518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73" w:rsidRDefault="00766C73" w:rsidP="008518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73" w:rsidRDefault="00766C73" w:rsidP="008518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73" w:rsidRDefault="00766C73" w:rsidP="008518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73" w:rsidRDefault="00766C73" w:rsidP="008518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73" w:rsidRDefault="00766C73" w:rsidP="008518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C73" w:rsidTr="00851848">
        <w:trPr>
          <w:trHeight w:val="337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73" w:rsidRDefault="00766C73" w:rsidP="008518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73" w:rsidRDefault="00766C73" w:rsidP="008518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73" w:rsidRDefault="00766C73" w:rsidP="008518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73" w:rsidRDefault="00766C73" w:rsidP="008518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73" w:rsidRDefault="00766C73" w:rsidP="008518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73" w:rsidRDefault="00766C73" w:rsidP="008518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73" w:rsidRDefault="00766C73" w:rsidP="008518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73" w:rsidRDefault="00766C73" w:rsidP="008518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73" w:rsidRDefault="00766C73" w:rsidP="008518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73" w:rsidRDefault="00766C73" w:rsidP="008518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73" w:rsidRDefault="00766C73" w:rsidP="008518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73" w:rsidRDefault="00766C73" w:rsidP="008518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C73" w:rsidRDefault="00766C73" w:rsidP="0085184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C73" w:rsidRDefault="00766C73" w:rsidP="0085184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73" w:rsidRDefault="00766C73" w:rsidP="008518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73" w:rsidRDefault="00766C73" w:rsidP="008518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73" w:rsidRDefault="00766C73" w:rsidP="008518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73" w:rsidRDefault="00766C73" w:rsidP="008518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C73" w:rsidTr="00851848">
        <w:trPr>
          <w:trHeight w:val="76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73" w:rsidRDefault="00766C73" w:rsidP="008518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73" w:rsidRDefault="00766C73" w:rsidP="008518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73" w:rsidRDefault="00766C73" w:rsidP="008518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73" w:rsidRDefault="00766C73" w:rsidP="008518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73" w:rsidRDefault="00766C73" w:rsidP="008518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73" w:rsidRDefault="00766C73" w:rsidP="008518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73" w:rsidRDefault="00766C73" w:rsidP="008518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73" w:rsidRDefault="00766C73" w:rsidP="008518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73" w:rsidRDefault="00766C73" w:rsidP="008518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73" w:rsidRDefault="00766C73" w:rsidP="008518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73" w:rsidRDefault="00766C73" w:rsidP="008518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73" w:rsidRDefault="00766C73" w:rsidP="008518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73" w:rsidRDefault="00766C73" w:rsidP="00851848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73" w:rsidRDefault="00766C73" w:rsidP="00851848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73" w:rsidRDefault="00766C73" w:rsidP="008518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73" w:rsidRDefault="00766C73" w:rsidP="008518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73" w:rsidRDefault="00766C73" w:rsidP="008518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73" w:rsidRDefault="00766C73" w:rsidP="008518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C73" w:rsidTr="00851848">
        <w:trPr>
          <w:trHeight w:val="55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73" w:rsidRDefault="00766C73" w:rsidP="00851848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73" w:rsidRDefault="00766C73" w:rsidP="00851848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73" w:rsidRDefault="00766C73" w:rsidP="00851848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73" w:rsidRDefault="00766C73" w:rsidP="0085184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73" w:rsidRDefault="00766C73" w:rsidP="00851848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73" w:rsidRDefault="00766C73" w:rsidP="00851848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73" w:rsidRDefault="00766C73" w:rsidP="00851848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73" w:rsidRDefault="00766C73" w:rsidP="00851848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</w:t>
            </w:r>
          </w:p>
          <w:p w:rsidR="00766C73" w:rsidRDefault="00766C73" w:rsidP="00851848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73" w:rsidRDefault="00766C73" w:rsidP="0085184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73" w:rsidRDefault="00766C73" w:rsidP="00851848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73" w:rsidRDefault="00766C73" w:rsidP="00851848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73" w:rsidRDefault="00766C73" w:rsidP="00851848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73" w:rsidRDefault="00766C73" w:rsidP="00851848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73" w:rsidRDefault="00766C73" w:rsidP="00851848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73" w:rsidRDefault="00766C73" w:rsidP="00851848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6C73" w:rsidRDefault="00766C73" w:rsidP="00851848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73" w:rsidRDefault="00766C73" w:rsidP="00851848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73" w:rsidRDefault="00766C73" w:rsidP="00851848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66C73" w:rsidRDefault="00766C73" w:rsidP="00766C73">
      <w:pPr>
        <w:spacing w:after="0" w:line="240" w:lineRule="auto"/>
        <w:rPr>
          <w:rFonts w:ascii="Times New Roman" w:hAnsi="Times New Roman" w:cs="Times New Roman"/>
          <w:b/>
        </w:rPr>
      </w:pPr>
    </w:p>
    <w:p w:rsidR="00766C73" w:rsidRDefault="00766C73" w:rsidP="00766C7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</w:p>
    <w:p w:rsidR="00436B15" w:rsidRDefault="00436B15" w:rsidP="00A97ED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качественной успеваемости учащихся  по школе в динамике за 5 лет</w:t>
      </w:r>
    </w:p>
    <w:tbl>
      <w:tblPr>
        <w:tblW w:w="8761" w:type="dxa"/>
        <w:jc w:val="center"/>
        <w:tblInd w:w="-1191" w:type="dxa"/>
        <w:tblLayout w:type="fixed"/>
        <w:tblLook w:val="04A0"/>
      </w:tblPr>
      <w:tblGrid>
        <w:gridCol w:w="397"/>
        <w:gridCol w:w="2268"/>
        <w:gridCol w:w="1134"/>
        <w:gridCol w:w="1134"/>
        <w:gridCol w:w="1276"/>
        <w:gridCol w:w="1276"/>
        <w:gridCol w:w="1276"/>
      </w:tblGrid>
      <w:tr w:rsidR="00436B15" w:rsidTr="00851848">
        <w:trPr>
          <w:trHeight w:val="880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6B15" w:rsidRDefault="00436B15" w:rsidP="00851848">
            <w:pPr>
              <w:widowControl w:val="0"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6B15" w:rsidRDefault="00436B15" w:rsidP="00851848">
            <w:pPr>
              <w:widowControl w:val="0"/>
              <w:spacing w:after="0"/>
              <w:ind w:lef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B15" w:rsidRDefault="00436B15" w:rsidP="0085184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B15" w:rsidRDefault="00436B15" w:rsidP="0085184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B15" w:rsidRDefault="00436B15" w:rsidP="0085184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6B15" w:rsidRDefault="00436B15" w:rsidP="0085184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6B15" w:rsidRDefault="00436B15" w:rsidP="0085184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436B15" w:rsidTr="00851848">
        <w:trPr>
          <w:trHeight w:val="1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6B15" w:rsidRDefault="00436B15" w:rsidP="0085184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6B15" w:rsidRDefault="00436B15" w:rsidP="0085184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 (на конец учебного года)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B15" w:rsidRDefault="00436B15" w:rsidP="00851848">
            <w:pPr>
              <w:widowControl w:val="0"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1362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B15" w:rsidRDefault="00436B15" w:rsidP="0085184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B15" w:rsidRDefault="00436B15" w:rsidP="00851848">
            <w:pPr>
              <w:widowControl w:val="0"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6B15" w:rsidRDefault="00436B15" w:rsidP="00851848">
            <w:pPr>
              <w:widowControl w:val="0"/>
              <w:spacing w:after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1476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6B15" w:rsidRDefault="00436B15" w:rsidP="00851848">
            <w:pPr>
              <w:widowControl w:val="0"/>
              <w:spacing w:after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1531</w:t>
            </w:r>
          </w:p>
        </w:tc>
      </w:tr>
      <w:tr w:rsidR="00436B15" w:rsidTr="00851848">
        <w:trPr>
          <w:trHeight w:val="1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6B15" w:rsidRDefault="00436B15" w:rsidP="0085184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6B15" w:rsidRDefault="00436B15" w:rsidP="0085184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классов-комплектов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B15" w:rsidRDefault="00436B15" w:rsidP="00851848">
            <w:pPr>
              <w:widowControl w:val="0"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B15" w:rsidRDefault="00436B15" w:rsidP="0085184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B15" w:rsidRDefault="00436B15" w:rsidP="00851848">
            <w:pPr>
              <w:widowControl w:val="0"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6B15" w:rsidRDefault="00436B15" w:rsidP="00851848">
            <w:pPr>
              <w:widowControl w:val="0"/>
              <w:spacing w:after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6B15" w:rsidRDefault="00436B15" w:rsidP="00851848">
            <w:pPr>
              <w:widowControl w:val="0"/>
              <w:spacing w:after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48</w:t>
            </w:r>
          </w:p>
        </w:tc>
      </w:tr>
      <w:tr w:rsidR="00436B15" w:rsidTr="00851848">
        <w:trPr>
          <w:trHeight w:val="1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6B15" w:rsidRDefault="00436B15" w:rsidP="0085184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6B15" w:rsidRDefault="00436B15" w:rsidP="0085184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отличников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B15" w:rsidRDefault="00436B15" w:rsidP="00851848">
            <w:pPr>
              <w:widowControl w:val="0"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B15" w:rsidRDefault="00436B15" w:rsidP="0085184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B15" w:rsidRDefault="00436B15" w:rsidP="00851848">
            <w:pPr>
              <w:widowControl w:val="0"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6B15" w:rsidRDefault="00436B15" w:rsidP="00851848">
            <w:pPr>
              <w:widowControl w:val="0"/>
              <w:spacing w:after="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6B15" w:rsidRDefault="00436B15" w:rsidP="00851848">
            <w:pPr>
              <w:widowControl w:val="0"/>
              <w:spacing w:after="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436B15" w:rsidTr="00851848">
        <w:trPr>
          <w:trHeight w:val="1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6B15" w:rsidRDefault="00436B15" w:rsidP="0085184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6B15" w:rsidRDefault="00436B15" w:rsidP="0085184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 по школе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B15" w:rsidRDefault="00436B15" w:rsidP="00851848">
            <w:pPr>
              <w:widowControl w:val="0"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40%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B15" w:rsidRDefault="00436B15" w:rsidP="0085184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39,7%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B15" w:rsidRDefault="00436B15" w:rsidP="00851848">
            <w:pPr>
              <w:widowControl w:val="0"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42%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6B15" w:rsidRDefault="00436B15" w:rsidP="00851848">
            <w:pPr>
              <w:widowControl w:val="0"/>
              <w:spacing w:after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41%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6B15" w:rsidRDefault="00436B15" w:rsidP="00851848">
            <w:pPr>
              <w:widowControl w:val="0"/>
              <w:spacing w:after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47%</w:t>
            </w:r>
          </w:p>
        </w:tc>
      </w:tr>
      <w:tr w:rsidR="00436B15" w:rsidTr="00851848">
        <w:trPr>
          <w:trHeight w:val="1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6B15" w:rsidRDefault="00436B15" w:rsidP="0085184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6B15" w:rsidRDefault="00436B15" w:rsidP="0085184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B15" w:rsidRDefault="00436B15" w:rsidP="00851848">
            <w:pPr>
              <w:widowControl w:val="0"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99%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B15" w:rsidRDefault="00436B15" w:rsidP="0085184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B15" w:rsidRDefault="00436B15" w:rsidP="00851848">
            <w:pPr>
              <w:widowControl w:val="0"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99%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6B15" w:rsidRDefault="00436B15" w:rsidP="00851848">
            <w:pPr>
              <w:widowControl w:val="0"/>
              <w:spacing w:after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99%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6B15" w:rsidRDefault="00436B15" w:rsidP="00851848">
            <w:pPr>
              <w:widowControl w:val="0"/>
              <w:spacing w:after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99%</w:t>
            </w:r>
          </w:p>
        </w:tc>
      </w:tr>
    </w:tbl>
    <w:p w:rsidR="00436B15" w:rsidRDefault="00436B15" w:rsidP="00436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6B15" w:rsidRDefault="00436B15" w:rsidP="00436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36B15" w:rsidRDefault="00436B15" w:rsidP="00436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6B15" w:rsidRDefault="00436B15" w:rsidP="00436B1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15" w:rsidRDefault="00436B15" w:rsidP="00436B1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2D0" w:rsidRDefault="006A42D0" w:rsidP="006A42D0">
      <w:pPr>
        <w:pStyle w:val="Standard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Показатели качественной успеваемости учащихся по школе в динамике за 3 года</w:t>
      </w:r>
    </w:p>
    <w:tbl>
      <w:tblPr>
        <w:tblW w:w="781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09"/>
        <w:gridCol w:w="1966"/>
        <w:gridCol w:w="1613"/>
        <w:gridCol w:w="1613"/>
        <w:gridCol w:w="1614"/>
      </w:tblGrid>
      <w:tr w:rsidR="006A42D0" w:rsidTr="00851848">
        <w:trPr>
          <w:trHeight w:val="88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D0" w:rsidRDefault="006A42D0" w:rsidP="00851848">
            <w:pPr>
              <w:pStyle w:val="Standard"/>
              <w:widowControl w:val="0"/>
              <w:spacing w:line="276" w:lineRule="auto"/>
              <w:jc w:val="both"/>
              <w:rPr>
                <w:rFonts w:ascii="Times New Roman" w:eastAsia="Calibri" w:hAnsi="Times New Roman" w:cs="Calibri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D0" w:rsidRDefault="006A42D0" w:rsidP="00851848">
            <w:pPr>
              <w:pStyle w:val="Standard"/>
              <w:widowControl w:val="0"/>
              <w:spacing w:line="276" w:lineRule="auto"/>
              <w:ind w:left="1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2D0" w:rsidRDefault="006A42D0" w:rsidP="00851848">
            <w:pPr>
              <w:pStyle w:val="Standard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2018-2019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2D0" w:rsidRDefault="006A42D0" w:rsidP="00851848">
            <w:pPr>
              <w:pStyle w:val="Standard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2019-2020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2D0" w:rsidRDefault="006A42D0" w:rsidP="00851848">
            <w:pPr>
              <w:pStyle w:val="Standard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2020-2021</w:t>
            </w:r>
          </w:p>
        </w:tc>
      </w:tr>
      <w:tr w:rsidR="006A42D0" w:rsidTr="00851848">
        <w:trPr>
          <w:trHeight w:val="1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D0" w:rsidRDefault="006A42D0" w:rsidP="00851848">
            <w:pPr>
              <w:pStyle w:val="Standard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D0" w:rsidRDefault="006A42D0" w:rsidP="00851848">
            <w:pPr>
              <w:pStyle w:val="Standard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учащихся (на конец учебного года)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2D0" w:rsidRDefault="006A42D0" w:rsidP="00851848">
            <w:pPr>
              <w:pStyle w:val="Standard"/>
              <w:widowControl w:val="0"/>
              <w:spacing w:line="276" w:lineRule="auto"/>
              <w:jc w:val="both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1450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2D0" w:rsidRDefault="006A42D0" w:rsidP="00851848">
            <w:pPr>
              <w:pStyle w:val="Standard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1476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2D0" w:rsidRDefault="006A42D0" w:rsidP="00851848">
            <w:pPr>
              <w:pStyle w:val="Standard"/>
              <w:widowControl w:val="0"/>
              <w:spacing w:line="276" w:lineRule="auto"/>
              <w:jc w:val="both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1531</w:t>
            </w:r>
          </w:p>
        </w:tc>
      </w:tr>
      <w:tr w:rsidR="006A42D0" w:rsidTr="00851848">
        <w:trPr>
          <w:trHeight w:val="1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D0" w:rsidRDefault="006A42D0" w:rsidP="00851848">
            <w:pPr>
              <w:pStyle w:val="Standard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D0" w:rsidRDefault="006A42D0" w:rsidP="00851848">
            <w:pPr>
              <w:pStyle w:val="Standard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классов-комплектов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2D0" w:rsidRDefault="006A42D0" w:rsidP="00851848">
            <w:pPr>
              <w:pStyle w:val="Standard"/>
              <w:widowControl w:val="0"/>
              <w:spacing w:line="276" w:lineRule="auto"/>
              <w:jc w:val="both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45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2D0" w:rsidRDefault="006A42D0" w:rsidP="00851848">
            <w:pPr>
              <w:pStyle w:val="Standard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2D0" w:rsidRDefault="006A42D0" w:rsidP="00851848">
            <w:pPr>
              <w:pStyle w:val="Standard"/>
              <w:widowControl w:val="0"/>
              <w:spacing w:line="276" w:lineRule="auto"/>
              <w:jc w:val="both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48</w:t>
            </w:r>
          </w:p>
        </w:tc>
      </w:tr>
      <w:tr w:rsidR="006A42D0" w:rsidTr="00851848">
        <w:trPr>
          <w:trHeight w:val="1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D0" w:rsidRDefault="006A42D0" w:rsidP="00851848">
            <w:pPr>
              <w:pStyle w:val="Standard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D0" w:rsidRDefault="006A42D0" w:rsidP="00851848">
            <w:pPr>
              <w:pStyle w:val="Standard"/>
              <w:widowControl w:val="0"/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отличников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2D0" w:rsidRDefault="006A42D0" w:rsidP="00851848">
            <w:pPr>
              <w:pStyle w:val="Standard"/>
              <w:widowControl w:val="0"/>
              <w:spacing w:line="276" w:lineRule="auto"/>
              <w:jc w:val="both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123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2D0" w:rsidRDefault="006A42D0" w:rsidP="00851848">
            <w:pPr>
              <w:pStyle w:val="Standard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2D0" w:rsidRDefault="006A42D0" w:rsidP="00851848">
            <w:pPr>
              <w:pStyle w:val="Standard"/>
              <w:widowControl w:val="0"/>
              <w:spacing w:line="276" w:lineRule="auto"/>
              <w:jc w:val="both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129</w:t>
            </w:r>
          </w:p>
        </w:tc>
      </w:tr>
      <w:tr w:rsidR="006A42D0" w:rsidTr="00851848">
        <w:trPr>
          <w:trHeight w:val="1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D0" w:rsidRDefault="006A42D0" w:rsidP="00851848">
            <w:pPr>
              <w:pStyle w:val="Standard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D0" w:rsidRDefault="006A42D0" w:rsidP="00851848">
            <w:pPr>
              <w:pStyle w:val="Standard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Качество знаний по школе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2D0" w:rsidRDefault="006A42D0" w:rsidP="00851848">
            <w:pPr>
              <w:pStyle w:val="Standard"/>
              <w:widowControl w:val="0"/>
              <w:spacing w:line="276" w:lineRule="auto"/>
              <w:jc w:val="both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42%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2D0" w:rsidRDefault="006A42D0" w:rsidP="00851848">
            <w:pPr>
              <w:pStyle w:val="Standard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41%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2D0" w:rsidRDefault="006A42D0" w:rsidP="00851848">
            <w:pPr>
              <w:pStyle w:val="Standard"/>
              <w:widowControl w:val="0"/>
              <w:spacing w:line="276" w:lineRule="auto"/>
              <w:jc w:val="both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40,5</w:t>
            </w:r>
          </w:p>
        </w:tc>
      </w:tr>
      <w:tr w:rsidR="006A42D0" w:rsidTr="00851848">
        <w:trPr>
          <w:trHeight w:val="1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D0" w:rsidRDefault="006A42D0" w:rsidP="00851848">
            <w:pPr>
              <w:pStyle w:val="Standard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D0" w:rsidRDefault="006A42D0" w:rsidP="00851848">
            <w:pPr>
              <w:pStyle w:val="Standard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Успеваемость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2D0" w:rsidRDefault="006A42D0" w:rsidP="00851848">
            <w:pPr>
              <w:pStyle w:val="Standard"/>
              <w:widowControl w:val="0"/>
              <w:spacing w:line="276" w:lineRule="auto"/>
              <w:jc w:val="both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99%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2D0" w:rsidRDefault="006A42D0" w:rsidP="00851848">
            <w:pPr>
              <w:pStyle w:val="Standard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99%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2D0" w:rsidRDefault="006A42D0" w:rsidP="00851848">
            <w:pPr>
              <w:pStyle w:val="Standard"/>
              <w:widowControl w:val="0"/>
              <w:spacing w:line="276" w:lineRule="auto"/>
              <w:jc w:val="both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99%</w:t>
            </w:r>
          </w:p>
        </w:tc>
      </w:tr>
    </w:tbl>
    <w:p w:rsidR="006A42D0" w:rsidRDefault="006A42D0" w:rsidP="006A42D0">
      <w:pPr>
        <w:pStyle w:val="Standard"/>
        <w:widowControl w:val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A42D0" w:rsidRDefault="006A42D0" w:rsidP="006A42D0">
      <w:pPr>
        <w:pStyle w:val="Standard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2D0" w:rsidRDefault="006A42D0" w:rsidP="006A42D0">
      <w:pPr>
        <w:pStyle w:val="Standard"/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6A42D0" w:rsidRDefault="006A42D0" w:rsidP="006A42D0">
      <w:pPr>
        <w:pStyle w:val="Standard"/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noProof/>
          <w:lang w:eastAsia="ru-RU" w:bidi="ar-SA"/>
        </w:rPr>
        <w:lastRenderedPageBreak/>
        <w:drawing>
          <wp:inline distT="0" distB="0" distL="0" distR="0">
            <wp:extent cx="5888333" cy="2903969"/>
            <wp:effectExtent l="0" t="0" r="0" b="0"/>
            <wp:docPr id="1" name="1" descr="диаграмма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A42D0" w:rsidRDefault="006A42D0" w:rsidP="006A42D0">
      <w:pPr>
        <w:pStyle w:val="Standard"/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6A42D0" w:rsidRPr="006A42D0" w:rsidRDefault="006A42D0" w:rsidP="006A42D0">
      <w:pPr>
        <w:rPr>
          <w:sz w:val="24"/>
          <w:szCs w:val="24"/>
        </w:rPr>
      </w:pPr>
      <w:r w:rsidRPr="006A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 успеваемости и качества  знаний  понизился.  </w:t>
      </w:r>
      <w:r w:rsidRPr="006A42D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Следствием таких недостатков является дистанционная </w:t>
      </w:r>
      <w:proofErr w:type="gramStart"/>
      <w:r w:rsidRPr="006A42D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форма</w:t>
      </w:r>
      <w:proofErr w:type="gramEnd"/>
      <w:r w:rsidRPr="006A42D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обучения  при </w:t>
      </w:r>
      <w:proofErr w:type="gramStart"/>
      <w:r w:rsidRPr="006A42D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которой</w:t>
      </w:r>
      <w:proofErr w:type="gramEnd"/>
      <w:r w:rsidRPr="006A42D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6A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A42D0" w:rsidRPr="006A42D0" w:rsidRDefault="006A42D0" w:rsidP="006A42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6A42D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традиционная система оценивания не позволяющая в полной мере использовать личностный подход в обучении, что снижает мотивацию учащихся к учению и отражается на их достижениях, о недостаточно использованном потенциале учащихся со стороны учителей-предметников, необходимости осуществления индивидуального дифференцированного подхода к ребенку, создания ситуации успеха на уроке, формирования мотивации учения, большего упора на осознание значимости и престижности образования в процессе воспитательного воздействия на</w:t>
      </w:r>
      <w:proofErr w:type="gramEnd"/>
      <w:r w:rsidRPr="006A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</w:t>
      </w:r>
    </w:p>
    <w:p w:rsidR="006A42D0" w:rsidRPr="006A42D0" w:rsidRDefault="006A42D0" w:rsidP="006A42D0">
      <w:pPr>
        <w:ind w:firstLine="360"/>
        <w:jc w:val="both"/>
        <w:rPr>
          <w:sz w:val="24"/>
          <w:szCs w:val="24"/>
        </w:rPr>
      </w:pPr>
      <w:r w:rsidRPr="006A42D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6A42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доминирование в процессе обучения репродуктивных методов обучения;</w:t>
      </w:r>
    </w:p>
    <w:p w:rsidR="006A42D0" w:rsidRPr="006A42D0" w:rsidRDefault="006A42D0" w:rsidP="006A42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слабая ориентация на субъектный опыт и особенности ребенка в процессе   обучения;</w:t>
      </w:r>
    </w:p>
    <w:p w:rsidR="006A42D0" w:rsidRPr="006A42D0" w:rsidRDefault="006A42D0" w:rsidP="006A42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недостаточная дифференциация и индивидуализация обучения на основе учета диагностических данных.</w:t>
      </w:r>
    </w:p>
    <w:p w:rsidR="006A42D0" w:rsidRPr="006A42D0" w:rsidRDefault="006A42D0" w:rsidP="006A42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учащиеся затрудняются излагать последовательно и точно свои мысли, не умеют аргументировать, делать ссылки на нео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бходимые источники</w:t>
      </w:r>
    </w:p>
    <w:p w:rsidR="006A42D0" w:rsidRPr="006A42D0" w:rsidRDefault="006A42D0" w:rsidP="006A42D0">
      <w:pPr>
        <w:pStyle w:val="Standard"/>
        <w:spacing w:line="276" w:lineRule="auto"/>
        <w:rPr>
          <w:rFonts w:hint="eastAsia"/>
        </w:rPr>
      </w:pPr>
      <w:r w:rsidRPr="006A42D0">
        <w:rPr>
          <w:rFonts w:ascii="Times New Roman" w:eastAsia="Times New Roman" w:hAnsi="Times New Roman" w:cs="Times New Roman"/>
          <w:lang w:eastAsia="ru-RU"/>
        </w:rPr>
        <w:t xml:space="preserve">     Достижение целей во многом зависит от качества проведенной самооценки и реальности (достижимости) поставленных задач. Самооценка и достижение задач зависит от своевременного сбора информации о ходе развития процесса, анализа этой информации и корректировки конкретной  образовательной ситуации. Речь идет о текущем мониторинге.  В школе ведется внутренний  учет результатов, для уверенности в том, что все идет согласно плану. Прогресс в делах обсуждается на педагогических советах, на заседаниях методического совета школы  и отображается во внутренних отчетах по мониторингу. Мониторинг - процесс регулярного сбора и анализа информации в целях наблюдения и контроля над ходом развития процесса.</w:t>
      </w:r>
    </w:p>
    <w:p w:rsidR="00315549" w:rsidRPr="006A42D0" w:rsidRDefault="00315549" w:rsidP="00436B15">
      <w:pPr>
        <w:rPr>
          <w:sz w:val="24"/>
          <w:szCs w:val="24"/>
        </w:rPr>
      </w:pPr>
    </w:p>
    <w:sectPr w:rsidR="00315549" w:rsidRPr="006A42D0" w:rsidSect="0031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36B15"/>
    <w:rsid w:val="00315549"/>
    <w:rsid w:val="00436B15"/>
    <w:rsid w:val="006A42D0"/>
    <w:rsid w:val="00766C73"/>
    <w:rsid w:val="009A078F"/>
    <w:rsid w:val="00A97EDE"/>
    <w:rsid w:val="00C62E70"/>
    <w:rsid w:val="00E4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1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B1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A42D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</c:v>
                </c:pt>
                <c:pt idx="1">
                  <c:v>39.700000000000003</c:v>
                </c:pt>
                <c:pt idx="2">
                  <c:v>42</c:v>
                </c:pt>
                <c:pt idx="3">
                  <c:v>41</c:v>
                </c:pt>
                <c:pt idx="4">
                  <c:v>40.5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99</c:v>
                </c:pt>
                <c:pt idx="1">
                  <c:v>99</c:v>
                </c:pt>
                <c:pt idx="2">
                  <c:v>99</c:v>
                </c:pt>
                <c:pt idx="3">
                  <c:v>99</c:v>
                </c:pt>
                <c:pt idx="4">
                  <c:v>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202774016"/>
        <c:axId val="203104640"/>
      </c:barChart>
      <c:catAx>
        <c:axId val="202774016"/>
        <c:scaling>
          <c:orientation val="minMax"/>
        </c:scaling>
        <c:axPos val="b"/>
        <c:tickLblPos val="nextTo"/>
        <c:crossAx val="203104640"/>
        <c:crosses val="autoZero"/>
        <c:auto val="1"/>
        <c:lblAlgn val="ctr"/>
        <c:lblOffset val="100"/>
      </c:catAx>
      <c:valAx>
        <c:axId val="203104640"/>
        <c:scaling>
          <c:orientation val="minMax"/>
        </c:scaling>
        <c:axPos val="l"/>
        <c:majorGridlines/>
        <c:numFmt formatCode="General" sourceLinked="1"/>
        <c:tickLblPos val="nextTo"/>
        <c:crossAx val="20277401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"/>
      <c:rotY val="13"/>
      <c:perspective val="0"/>
    </c:view3D>
    <c:floor>
      <c:spPr>
        <a:solidFill>
          <a:srgbClr val="C0C0C0"/>
        </a:solidFill>
        <a:ln w="3236">
          <a:solidFill>
            <a:srgbClr val="000000"/>
          </a:solidFill>
          <a:prstDash val="solid"/>
          <a:round/>
        </a:ln>
      </c:spPr>
    </c:floor>
    <c:sideWall>
      <c:spPr>
        <a:solidFill>
          <a:srgbClr val="C0C0C0"/>
        </a:solidFill>
        <a:ln w="12600">
          <a:solidFill>
            <a:srgbClr val="808080"/>
          </a:solidFill>
          <a:prstDash val="solid"/>
          <a:round/>
        </a:ln>
      </c:spPr>
    </c:sideWall>
    <c:backWall>
      <c:spPr>
        <a:solidFill>
          <a:srgbClr val="C0C0C0"/>
        </a:solidFill>
        <a:ln w="12600">
          <a:solidFill>
            <a:srgbClr val="808080"/>
          </a:solidFill>
          <a:prstDash val="solid"/>
          <a:round/>
        </a:ln>
      </c:spPr>
    </c:backWall>
    <c:plotArea>
      <c:layout>
        <c:manualLayout>
          <c:xMode val="edge"/>
          <c:yMode val="edge"/>
          <c:x val="9.2554054356989574E-2"/>
          <c:y val="2.3080824898612871E-2"/>
          <c:w val="0.82675161658683782"/>
          <c:h val="0.97417258930794293"/>
        </c:manualLayout>
      </c:layout>
      <c:bar3DChart>
        <c:barDir val="col"/>
        <c:grouping val="clustered"/>
        <c:ser>
          <c:idx val="0"/>
          <c:order val="0"/>
          <c:tx>
            <c:v>Успеваемость</c:v>
          </c:tx>
          <c:spPr>
            <a:solidFill>
              <a:srgbClr val="9999FF"/>
            </a:solidFill>
            <a:ln w="12600">
              <a:solidFill>
                <a:srgbClr val="000000"/>
              </a:solidFill>
              <a:prstDash val="solid"/>
              <a:round/>
            </a:ln>
          </c:spPr>
          <c:dLbls>
            <c:numFmt formatCode="General" sourceLinked="0"/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ru-RU" sz="1200" b="1" i="0" u="none" strike="noStrike" kern="1200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Lit>
              <c:ptCount val="3"/>
              <c:pt idx="0">
                <c:v>2018-2019</c:v>
              </c:pt>
              <c:pt idx="1">
                <c:v>2019-2020</c:v>
              </c:pt>
              <c:pt idx="2">
                <c:v>2020-2021</c:v>
              </c:pt>
            </c:strLit>
          </c:cat>
          <c:val>
            <c:numLit>
              <c:formatCode>General</c:formatCode>
              <c:ptCount val="3"/>
              <c:pt idx="0">
                <c:v>99</c:v>
              </c:pt>
              <c:pt idx="1">
                <c:v>100</c:v>
              </c:pt>
              <c:pt idx="2">
                <c:v>99</c:v>
              </c:pt>
            </c:numLit>
          </c:val>
        </c:ser>
        <c:ser>
          <c:idx val="1"/>
          <c:order val="1"/>
          <c:tx>
            <c:v>Качество</c:v>
          </c:tx>
          <c:spPr>
            <a:solidFill>
              <a:srgbClr val="993366"/>
            </a:solidFill>
            <a:ln w="12600">
              <a:solidFill>
                <a:srgbClr val="000000"/>
              </a:solidFill>
              <a:prstDash val="solid"/>
              <a:round/>
            </a:ln>
          </c:spPr>
          <c:dLbls>
            <c:numFmt formatCode="General" sourceLinked="0"/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ru-RU" sz="1200" b="1" i="0" u="none" strike="noStrike" kern="1200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Lit>
              <c:ptCount val="3"/>
              <c:pt idx="0">
                <c:v>2018-2019</c:v>
              </c:pt>
              <c:pt idx="1">
                <c:v>2019-2020</c:v>
              </c:pt>
              <c:pt idx="2">
                <c:v>2020-2021</c:v>
              </c:pt>
            </c:strLit>
          </c:cat>
          <c:val>
            <c:numLit>
              <c:formatCode>General</c:formatCode>
              <c:ptCount val="3"/>
              <c:pt idx="0">
                <c:v>42</c:v>
              </c:pt>
              <c:pt idx="1">
                <c:v>41</c:v>
              </c:pt>
              <c:pt idx="2">
                <c:v>40.5</c:v>
              </c:pt>
            </c:numLit>
          </c:val>
        </c:ser>
        <c:shape val="box"/>
        <c:axId val="202851456"/>
        <c:axId val="202812800"/>
        <c:axId val="0"/>
      </c:bar3DChart>
      <c:valAx>
        <c:axId val="202812800"/>
        <c:scaling>
          <c:orientation val="minMax"/>
        </c:scaling>
        <c:axPos val="l"/>
        <c:majorGridlines>
          <c:spPr>
            <a:ln w="3236">
              <a:solidFill>
                <a:srgbClr val="000000"/>
              </a:solidFill>
              <a:prstDash val="solid"/>
              <a:round/>
            </a:ln>
          </c:spPr>
        </c:majorGridlines>
        <c:numFmt formatCode="General" sourceLinked="0"/>
        <c:majorTickMark val="none"/>
        <c:tickLblPos val="nextTo"/>
        <c:spPr>
          <a:noFill/>
          <a:ln w="3236">
            <a:solidFill>
              <a:srgbClr val="000000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ru-RU" sz="1200" b="1" i="0" u="none" strike="noStrike" kern="1200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2851456"/>
        <c:crosses val="autoZero"/>
        <c:crossBetween val="between"/>
      </c:valAx>
      <c:catAx>
        <c:axId val="202851456"/>
        <c:scaling>
          <c:orientation val="minMax"/>
        </c:scaling>
        <c:axPos val="b"/>
        <c:numFmt formatCode="General" sourceLinked="0"/>
        <c:majorTickMark val="none"/>
        <c:tickLblPos val="nextTo"/>
        <c:spPr>
          <a:noFill/>
          <a:ln w="3236">
            <a:solidFill>
              <a:srgbClr val="000000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ru-RU" sz="1200" b="1" i="0" u="none" strike="noStrike" kern="1200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2812800"/>
        <c:crosses val="autoZero"/>
        <c:auto val="1"/>
        <c:lblAlgn val="ctr"/>
        <c:lblOffset val="100"/>
      </c:cat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80203307150479963"/>
          <c:y val="2.6071214947542506E-3"/>
        </c:manualLayout>
      </c:layout>
      <c:spPr>
        <a:noFill/>
        <a:ln w="3236">
          <a:solidFill>
            <a:srgbClr val="000000"/>
          </a:solidFill>
          <a:prstDash val="solid"/>
          <a:round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ru-RU" sz="1000" b="1" i="0" u="none" strike="noStrike" kern="1200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</c:chart>
  <c:spPr>
    <a:noFill/>
    <a:ln>
      <a:noFill/>
    </a:ln>
  </c:spPr>
  <c:txPr>
    <a:bodyPr lIns="0" tIns="0" rIns="0" bIns="0"/>
    <a:lstStyle/>
    <a:p>
      <a:pPr marL="0" marR="0" indent="0" algn="ctr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000" b="0" i="0" u="none" strike="noStrike" kern="1200" baseline="0">
          <a:solidFill>
            <a:srgbClr val="000000"/>
          </a:solidFill>
          <a:latin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2021-11-04T08:06:00Z</dcterms:created>
  <dcterms:modified xsi:type="dcterms:W3CDTF">2021-11-04T08:26:00Z</dcterms:modified>
</cp:coreProperties>
</file>